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40</w:t>
      </w:r>
      <w:r>
        <w:rPr>
          <w:rFonts w:ascii="Times New Roman" w:eastAsia="Times New Roman" w:hAnsi="Times New Roman" w:cs="Times New Roman"/>
          <w:sz w:val="22"/>
          <w:szCs w:val="22"/>
        </w:rPr>
        <w:t>-2003/20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259" w:lineRule="auto"/>
        <w:jc w:val="right"/>
        <w:rPr>
          <w:sz w:val="28"/>
          <w:szCs w:val="28"/>
        </w:rPr>
      </w:pP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 w:line="259" w:lineRule="auto"/>
        <w:jc w:val="center"/>
        <w:rPr>
          <w:sz w:val="26"/>
          <w:szCs w:val="26"/>
        </w:rPr>
      </w:pPr>
    </w:p>
    <w:p>
      <w:pPr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259" w:lineRule="auto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Вайды Виталия Павловича, </w:t>
      </w:r>
      <w:r>
        <w:rPr>
          <w:rStyle w:val="cat-ExternalSystemDefinedgrp-5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4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являющегося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генеральным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Нефтеюганскбизнесавтогрупп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автосервисные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решения», зарегистрированного по адресу: </w:t>
      </w:r>
      <w:r>
        <w:rPr>
          <w:rStyle w:val="cat-UserDefinedgrp-5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2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5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5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ind w:left="340" w:hanging="3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Вайда В.П., являясь генеральным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Нефтеюганскбизнесавтогрупп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автосервисные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решения», зарегистрированного по адресу: ХМАО-Югра, г. Нефтеюганск, Проезд 5П, стр. 8В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п. 5.1 ст. 23 НК РФ, ч.ч. 3 и 5 ст.18 Федерального закона от 06.12.2011 г. № 402-ФЗ «О бухгалтерском учете», до 01.04.202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установленный срок в налоговый орган по месту учета – межрайонную ИФНС России № 7 по Ханты-Мансийскому автономному округу – Югре, бухгалтерскую (финансовую) 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(финансовой)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отчетности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24:00 час. </w:t>
      </w:r>
      <w:r>
        <w:rPr>
          <w:rFonts w:ascii="Times New Roman" w:eastAsia="Times New Roman" w:hAnsi="Times New Roman" w:cs="Times New Roman"/>
          <w:sz w:val="26"/>
          <w:szCs w:val="26"/>
        </w:rPr>
        <w:t>31.03.202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бухгалтерская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(финансовая)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Вайда В.П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Вайд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В.П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Вайд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В.П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</w:t>
      </w:r>
      <w:r>
        <w:rPr>
          <w:rFonts w:ascii="Times New Roman" w:eastAsia="Times New Roman" w:hAnsi="Times New Roman" w:cs="Times New Roman"/>
          <w:sz w:val="26"/>
          <w:szCs w:val="26"/>
        </w:rPr>
        <w:t>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08.11.2023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Вайда В.П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срок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отчетность за </w:t>
      </w:r>
      <w:r>
        <w:rPr>
          <w:rFonts w:ascii="Times New Roman" w:eastAsia="Times New Roman" w:hAnsi="Times New Roman" w:cs="Times New Roman"/>
          <w:sz w:val="26"/>
          <w:szCs w:val="26"/>
        </w:rPr>
        <w:t>2022 год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отчетом об отслеживании отправлений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бухгалтерской (финансовой) отчетности за 2022 год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20.04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государственного реестра юридических лиц.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подп. 5.1 п. 1 ст. 23 НК РФ налогоплательщики обязаны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 или является религиозной организацией, или является организацией, представляющей в Центральный банк РФ годовую бухгалтерскую отчетность, если иное не предусмотрено настоящим подпунктом.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ч. 1 ст. 6 Федерального закона от 06.12.2011 г. № 402-ФЗ «О бухгалтерском учете» экономический субъект обязан вести бухгалтерский учет в соответствии с настоящим Федеральным законом, если иное не установлено настоящим Федеральным законом.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ч.3 и ч.5 ст.18 Федерального закона от 06.12.2011 г. № 402-ФЗ «О бухгалтерском учете»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установлено настоящей статьей (ч.3). Обязательный экземпляр отчетности представляется экономическим субъектом в виде электронного документа по ТКС через оператора электронного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документооборота,…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трех месяцев после окончания отчетного периода (ч.5).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Нефтеюганскбизнесавтогрупп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автосервисные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не относится к лицам, которые в силу ч. 2 ст. 6 ФЗ № 402-ФЗ могут не вести бухгалтерский учет, либо в силу ч. 4 ст. 18 указанного Федерального закона освобождены от представления обязательного экземпляра отчетности.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Вайд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15.6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как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</w:t>
      </w:r>
      <w:r>
        <w:rPr>
          <w:rFonts w:ascii="Times New Roman" w:eastAsia="Times New Roman" w:hAnsi="Times New Roman" w:cs="Times New Roman"/>
          <w:sz w:val="26"/>
          <w:szCs w:val="26"/>
        </w:rPr>
        <w:t>сведений, необходимых для осуществления налогового контроля, за исключением случаев,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х частью 2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Вайд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В.П</w:t>
      </w:r>
      <w:r>
        <w:rPr>
          <w:rFonts w:ascii="Times New Roman" w:eastAsia="Times New Roman" w:hAnsi="Times New Roman" w:cs="Times New Roman"/>
          <w:sz w:val="26"/>
          <w:szCs w:val="26"/>
        </w:rPr>
        <w:t>., его имущественное положение.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мировой судья не находит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ст.ст.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Нефтеюганскбизнесавтогрупп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автосервисные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Вайды Виталия Павловича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40102810245370000007, КБК 72011601153010006140, ОКТМО: 71874000,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0412365400395016622315152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 w:line="259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20.25 Кодекса Российской Федерации об административных правонарушениях.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tabs>
          <w:tab w:val="left" w:pos="3416"/>
        </w:tabs>
        <w:spacing w:before="0" w:after="0"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tabs>
          <w:tab w:val="left" w:pos="6560"/>
        </w:tabs>
        <w:spacing w:before="0" w:after="0" w:line="259" w:lineRule="auto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left="567"/>
        <w:jc w:val="both"/>
        <w:rPr>
          <w:sz w:val="12"/>
          <w:szCs w:val="12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center" w:pos="467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47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32"/>
        <w:gridCol w:w="5541"/>
        <w:gridCol w:w="4822"/>
        <w:gridCol w:w="5652"/>
      </w:tblGrid>
      <w:tr>
        <w:tblPrEx>
          <w:tblW w:w="20847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8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160" w:line="259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5rplc-6">
    <w:name w:val="cat-ExternalSystemDefined grp-55 rplc-6"/>
    <w:basedOn w:val="DefaultParagraphFont"/>
  </w:style>
  <w:style w:type="character" w:customStyle="1" w:styleId="cat-PassportDatagrp-41rplc-7">
    <w:name w:val="cat-PassportData grp-41 rplc-7"/>
    <w:basedOn w:val="DefaultParagraphFont"/>
  </w:style>
  <w:style w:type="character" w:customStyle="1" w:styleId="cat-UserDefinedgrp-57rplc-9">
    <w:name w:val="cat-UserDefined grp-57 rplc-9"/>
    <w:basedOn w:val="DefaultParagraphFont"/>
  </w:style>
  <w:style w:type="character" w:customStyle="1" w:styleId="cat-PassportDatagrp-42rplc-11">
    <w:name w:val="cat-PassportData grp-42 rplc-11"/>
    <w:basedOn w:val="DefaultParagraphFont"/>
  </w:style>
  <w:style w:type="character" w:customStyle="1" w:styleId="cat-ExternalSystemDefinedgrp-54rplc-12">
    <w:name w:val="cat-ExternalSystemDefined grp-54 rplc-12"/>
    <w:basedOn w:val="DefaultParagraphFont"/>
  </w:style>
  <w:style w:type="character" w:customStyle="1" w:styleId="cat-ExternalSystemDefinedgrp-56rplc-13">
    <w:name w:val="cat-ExternalSystemDefined grp-56 rplc-13"/>
    <w:basedOn w:val="DefaultParagraphFont"/>
  </w:style>
  <w:style w:type="character" w:customStyle="1" w:styleId="cat-UserDefinedgrp-58rplc-29">
    <w:name w:val="cat-UserDefined grp-58 rplc-29"/>
    <w:basedOn w:val="DefaultParagraphFont"/>
  </w:style>
  <w:style w:type="character" w:customStyle="1" w:styleId="cat-UserDefinedgrp-59rplc-56">
    <w:name w:val="cat-UserDefined grp-59 rplc-56"/>
    <w:basedOn w:val="DefaultParagraphFont"/>
  </w:style>
  <w:style w:type="character" w:customStyle="1" w:styleId="cat-UserDefinedgrp-60rplc-59">
    <w:name w:val="cat-UserDefined grp-60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